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7768D" w14:textId="39FC273E" w:rsidR="00C93C37" w:rsidRDefault="00C93C37">
      <w:r w:rsidRPr="004571B4">
        <w:rPr>
          <w:noProof/>
        </w:rPr>
        <w:drawing>
          <wp:inline distT="0" distB="0" distL="0" distR="0" wp14:anchorId="197A46C0" wp14:editId="7F75A2DD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E1231" w14:textId="77777777" w:rsidR="00C93C37" w:rsidRPr="00EF695B" w:rsidRDefault="00C93C37" w:rsidP="00C93C37">
      <w:pPr>
        <w:spacing w:line="276" w:lineRule="auto"/>
        <w:rPr>
          <w:sz w:val="44"/>
          <w:szCs w:val="44"/>
        </w:rPr>
      </w:pPr>
      <w:proofErr w:type="spellStart"/>
      <w:r w:rsidRPr="00EF695B">
        <w:rPr>
          <w:b/>
          <w:bCs/>
          <w:sz w:val="44"/>
          <w:szCs w:val="44"/>
        </w:rPr>
        <w:t>EnRe</w:t>
      </w:r>
      <w:proofErr w:type="spellEnd"/>
    </w:p>
    <w:p w14:paraId="04DCB99F" w14:textId="77777777" w:rsidR="00C93C37" w:rsidRDefault="00C93C37" w:rsidP="00C93C37">
      <w:pPr>
        <w:spacing w:line="276" w:lineRule="auto"/>
      </w:pPr>
      <w:r w:rsidRPr="00A43689">
        <w:tab/>
      </w:r>
      <w:r w:rsidRPr="00EF695B">
        <w:rPr>
          <w:sz w:val="28"/>
          <w:szCs w:val="28"/>
        </w:rPr>
        <w:t xml:space="preserve">Ensemble </w:t>
      </w:r>
      <w:proofErr w:type="spellStart"/>
      <w:r w:rsidRPr="00EF695B">
        <w:rPr>
          <w:sz w:val="28"/>
          <w:szCs w:val="28"/>
        </w:rPr>
        <w:t>Reginaegradecensis</w:t>
      </w:r>
      <w:proofErr w:type="spellEnd"/>
      <w:r w:rsidRPr="00EF695B">
        <w:rPr>
          <w:sz w:val="28"/>
          <w:szCs w:val="28"/>
        </w:rPr>
        <w:t xml:space="preserve"> – Ansámbl královéhradecký (</w:t>
      </w:r>
      <w:proofErr w:type="spellStart"/>
      <w:r w:rsidRPr="00EF695B">
        <w:rPr>
          <w:sz w:val="28"/>
          <w:szCs w:val="28"/>
        </w:rPr>
        <w:t>EnRe</w:t>
      </w:r>
      <w:proofErr w:type="spellEnd"/>
      <w:r w:rsidRPr="00EF695B">
        <w:rPr>
          <w:sz w:val="28"/>
          <w:szCs w:val="28"/>
        </w:rPr>
        <w:t xml:space="preserve">) je vokálně instrumentální soubor zaměřující se na historicky poučenou interpretaci skladeb z období přelomu 16. a 17. století. Soubor byl založený v roce 2017 Lukášem </w:t>
      </w:r>
      <w:proofErr w:type="spellStart"/>
      <w:r w:rsidRPr="00EF695B">
        <w:rPr>
          <w:sz w:val="28"/>
          <w:szCs w:val="28"/>
        </w:rPr>
        <w:t>Grygerkem</w:t>
      </w:r>
      <w:proofErr w:type="spellEnd"/>
      <w:r w:rsidRPr="00EF695B">
        <w:rPr>
          <w:sz w:val="28"/>
          <w:szCs w:val="28"/>
        </w:rPr>
        <w:t xml:space="preserve">, který je rovněž jeho uměleckým vedoucím. Stěžejní repertoár ansámblu je tvořen duchovními a světskými skladbami autorů jako např.: Claudio Monteverdi, Heinrich Schütz, Johann Hermann </w:t>
      </w:r>
      <w:proofErr w:type="spellStart"/>
      <w:r w:rsidRPr="00EF695B">
        <w:rPr>
          <w:sz w:val="28"/>
          <w:szCs w:val="28"/>
        </w:rPr>
        <w:t>Schein</w:t>
      </w:r>
      <w:proofErr w:type="spellEnd"/>
      <w:r w:rsidRPr="00EF695B">
        <w:rPr>
          <w:sz w:val="28"/>
          <w:szCs w:val="28"/>
        </w:rPr>
        <w:t xml:space="preserve">, </w:t>
      </w:r>
      <w:proofErr w:type="spellStart"/>
      <w:r w:rsidRPr="00EF695B">
        <w:rPr>
          <w:sz w:val="28"/>
          <w:szCs w:val="28"/>
        </w:rPr>
        <w:t>Alberik</w:t>
      </w:r>
      <w:proofErr w:type="spellEnd"/>
      <w:r w:rsidRPr="00EF695B">
        <w:rPr>
          <w:sz w:val="28"/>
          <w:szCs w:val="28"/>
        </w:rPr>
        <w:t xml:space="preserve"> Mazák či Adam Michna z Otradovic. Umělecké seskupení </w:t>
      </w:r>
      <w:proofErr w:type="spellStart"/>
      <w:r w:rsidRPr="00EF695B">
        <w:rPr>
          <w:sz w:val="28"/>
          <w:szCs w:val="28"/>
        </w:rPr>
        <w:t>EnRe</w:t>
      </w:r>
      <w:proofErr w:type="spellEnd"/>
      <w:r w:rsidRPr="00EF695B">
        <w:rPr>
          <w:sz w:val="28"/>
          <w:szCs w:val="28"/>
        </w:rPr>
        <w:t xml:space="preserve"> si své stylové hudebně-interpretační dovednosti rozšířilo na mistrovských kurzech pod vedením Ondřeje Macka, Eduarda Tomaštíka, Jürgena </w:t>
      </w:r>
      <w:proofErr w:type="spellStart"/>
      <w:r w:rsidRPr="00EF695B">
        <w:rPr>
          <w:sz w:val="28"/>
          <w:szCs w:val="28"/>
        </w:rPr>
        <w:t>Banholzera</w:t>
      </w:r>
      <w:proofErr w:type="spellEnd"/>
      <w:r w:rsidRPr="00EF695B">
        <w:rPr>
          <w:sz w:val="28"/>
          <w:szCs w:val="28"/>
        </w:rPr>
        <w:t xml:space="preserve"> či </w:t>
      </w:r>
      <w:bookmarkStart w:id="0" w:name="block-1106f6b1-c067-40a1-861c-cba153ca6b"/>
      <w:bookmarkEnd w:id="0"/>
      <w:r w:rsidRPr="00EF695B">
        <w:rPr>
          <w:sz w:val="28"/>
          <w:szCs w:val="28"/>
        </w:rPr>
        <w:t>Alexandera Schneidera. Za svou dobu působení vystoupilo na mnoha prestižních hudebních festivalech</w:t>
      </w:r>
      <w:r w:rsidRPr="00EF695B">
        <w:rPr>
          <w:color w:val="000000"/>
          <w:sz w:val="28"/>
          <w:szCs w:val="28"/>
        </w:rPr>
        <w:t xml:space="preserve"> v České </w:t>
      </w:r>
      <w:proofErr w:type="gramStart"/>
      <w:r w:rsidRPr="00EF695B">
        <w:rPr>
          <w:color w:val="000000"/>
          <w:sz w:val="28"/>
          <w:szCs w:val="28"/>
        </w:rPr>
        <w:t>Republice</w:t>
      </w:r>
      <w:proofErr w:type="gramEnd"/>
      <w:r w:rsidRPr="00EF695B">
        <w:rPr>
          <w:color w:val="000000"/>
          <w:sz w:val="28"/>
          <w:szCs w:val="28"/>
        </w:rPr>
        <w:t xml:space="preserve"> a v zahraničí: </w:t>
      </w:r>
      <w:proofErr w:type="spellStart"/>
      <w:r w:rsidRPr="00EF695B">
        <w:rPr>
          <w:color w:val="000000"/>
          <w:sz w:val="28"/>
          <w:szCs w:val="28"/>
        </w:rPr>
        <w:t>Th</w:t>
      </w:r>
      <w:r w:rsidRPr="00EF695B">
        <w:rPr>
          <w:sz w:val="28"/>
          <w:szCs w:val="28"/>
        </w:rPr>
        <w:t>eatrum</w:t>
      </w:r>
      <w:proofErr w:type="spellEnd"/>
      <w:r w:rsidRPr="00EF695B">
        <w:rPr>
          <w:sz w:val="28"/>
          <w:szCs w:val="28"/>
        </w:rPr>
        <w:t xml:space="preserve"> Kuks, Renesance Opočno, Mezinárodní hudební festival Letohrad, Litomyšlské dny barokní tradice, Roudnické konsonance, Sborové slavnosti Hradec Králové nebo </w:t>
      </w:r>
      <w:proofErr w:type="spellStart"/>
      <w:r w:rsidRPr="00EF695B">
        <w:rPr>
          <w:sz w:val="28"/>
          <w:szCs w:val="28"/>
        </w:rPr>
        <w:t>Böhmische</w:t>
      </w:r>
      <w:proofErr w:type="spellEnd"/>
      <w:r w:rsidRPr="00EF695B">
        <w:rPr>
          <w:sz w:val="28"/>
          <w:szCs w:val="28"/>
        </w:rPr>
        <w:t xml:space="preserve"> </w:t>
      </w:r>
      <w:proofErr w:type="spellStart"/>
      <w:r w:rsidRPr="00EF695B">
        <w:rPr>
          <w:sz w:val="28"/>
          <w:szCs w:val="28"/>
        </w:rPr>
        <w:t>Musik</w:t>
      </w:r>
      <w:proofErr w:type="spellEnd"/>
      <w:r w:rsidRPr="00EF695B">
        <w:rPr>
          <w:sz w:val="28"/>
          <w:szCs w:val="28"/>
        </w:rPr>
        <w:t xml:space="preserve"> in </w:t>
      </w:r>
      <w:proofErr w:type="spellStart"/>
      <w:r w:rsidRPr="00EF695B">
        <w:rPr>
          <w:sz w:val="28"/>
          <w:szCs w:val="28"/>
        </w:rPr>
        <w:t>Wien</w:t>
      </w:r>
      <w:proofErr w:type="spellEnd"/>
      <w:r w:rsidRPr="00EF695B">
        <w:rPr>
          <w:sz w:val="28"/>
          <w:szCs w:val="28"/>
        </w:rPr>
        <w:t xml:space="preserve">. V roce 2025 získalo </w:t>
      </w:r>
      <w:proofErr w:type="spellStart"/>
      <w:r w:rsidRPr="00EF695B">
        <w:rPr>
          <w:sz w:val="28"/>
          <w:szCs w:val="28"/>
        </w:rPr>
        <w:t>EnRe</w:t>
      </w:r>
      <w:proofErr w:type="spellEnd"/>
      <w:r w:rsidRPr="00EF695B">
        <w:rPr>
          <w:sz w:val="28"/>
          <w:szCs w:val="28"/>
        </w:rPr>
        <w:t xml:space="preserve"> </w:t>
      </w:r>
      <w:r w:rsidRPr="00EF695B">
        <w:rPr>
          <w:rStyle w:val="fontstyle01"/>
          <w:sz w:val="28"/>
          <w:szCs w:val="28"/>
        </w:rPr>
        <w:t>cenu Grand Prix od MHF Letohrad za nejlepší hudební výkon.</w:t>
      </w:r>
    </w:p>
    <w:p w14:paraId="0E59CCAF" w14:textId="77777777" w:rsidR="00C93C37" w:rsidRDefault="00C93C37"/>
    <w:sectPr w:rsidR="00C93C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Serif">
    <w:altName w:val="Times New Roman"/>
    <w:charset w:val="EE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C37"/>
    <w:rsid w:val="00080BE4"/>
    <w:rsid w:val="00C9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C0AA6"/>
  <w15:chartTrackingRefBased/>
  <w15:docId w15:val="{6274B7E4-A9F3-44FD-8021-FCA276158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93C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93C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93C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93C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93C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93C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93C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3C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93C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3C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93C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93C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93C37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93C37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93C3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93C3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3C3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93C3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93C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93C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3C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93C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93C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93C3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93C3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93C37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93C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93C37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93C37"/>
    <w:rPr>
      <w:b/>
      <w:bCs/>
      <w:smallCaps/>
      <w:color w:val="2F5496" w:themeColor="accent1" w:themeShade="BF"/>
      <w:spacing w:val="5"/>
    </w:rPr>
  </w:style>
  <w:style w:type="character" w:customStyle="1" w:styleId="fontstyle01">
    <w:name w:val="fontstyle01"/>
    <w:basedOn w:val="Standardnpsmoodstavce"/>
    <w:qFormat/>
    <w:rsid w:val="00C93C37"/>
    <w:rPr>
      <w:rFonts w:ascii="LiberationSerif" w:hAnsi="LiberationSerif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36E94-F4B0-4F02-8E9A-F6B47AD17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908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Starostka</dc:creator>
  <cp:keywords/>
  <dc:description/>
  <cp:lastModifiedBy>Starostka</cp:lastModifiedBy>
  <cp:revision>1</cp:revision>
  <dcterms:created xsi:type="dcterms:W3CDTF">2026-04-08T07:07:00Z</dcterms:created>
  <dcterms:modified xsi:type="dcterms:W3CDTF">2026-04-08T07:09:00Z</dcterms:modified>
</cp:coreProperties>
</file>